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t>TRESTLES Shop, s.r.o., 28. října 3390/111a, Moravská Ostrava, 702 00</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Overlap w:val="never"/>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shd w:fill="auto" w:val="clear"/>
        </w:rPr>
        <w:t>TRESTLES Shop, s.r.o.</w:t>
      </w:r>
      <w:r>
        <w:rPr>
          <w:rFonts w:eastAsia="Calibri" w:cs="Calibri" w:ascii="Calibri" w:hAnsi="Calibri"/>
          <w:sz w:val="20"/>
          <w:szCs w:val="20"/>
          <w:shd w:fill="auto" w:val="clear"/>
        </w:rPr>
        <w:t xml:space="preserve"> </w:t>
      </w:r>
      <w:r>
        <w:rPr>
          <w:rFonts w:eastAsia="Calibri" w:cs="Calibri" w:ascii="Calibri" w:hAnsi="Calibri"/>
          <w:sz w:val="20"/>
          <w:szCs w:val="20"/>
        </w:rPr>
        <w:t>(„</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1</Pages>
  <Words>301</Words>
  <Characters>1812</Characters>
  <CharactersWithSpaces>2102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2024-03-22T11:58:59Z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